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CB" w:rsidRDefault="009A4AE9" w:rsidP="003E6065">
      <w:pPr>
        <w:spacing w:after="0" w:line="240" w:lineRule="auto"/>
        <w:ind w:firstLineChars="1091" w:firstLine="2300"/>
        <w:contextualSpacing/>
        <w:outlineLvl w:val="0"/>
        <w:rPr>
          <w:rFonts w:ascii="黑体" w:eastAsia="黑体" w:hAnsi="宋体"/>
          <w:b/>
          <w:bCs/>
          <w:sz w:val="21"/>
          <w:szCs w:val="21"/>
          <w:lang w:eastAsia="zh-CN"/>
        </w:rPr>
      </w:pPr>
      <w:bookmarkStart w:id="0" w:name="_Toc415730504"/>
      <w:r>
        <w:rPr>
          <w:rFonts w:ascii="黑体" w:eastAsia="黑体" w:hAnsi="宋体" w:hint="eastAsia"/>
          <w:b/>
          <w:bCs/>
          <w:sz w:val="21"/>
          <w:szCs w:val="21"/>
          <w:lang w:eastAsia="zh-CN"/>
        </w:rPr>
        <w:t xml:space="preserve">附件2 </w:t>
      </w:r>
      <w:r w:rsidR="003E6065">
        <w:rPr>
          <w:rFonts w:ascii="黑体" w:eastAsia="黑体" w:hAnsi="宋体" w:hint="eastAsia"/>
          <w:b/>
          <w:bCs/>
          <w:sz w:val="21"/>
          <w:szCs w:val="21"/>
          <w:lang w:eastAsia="zh-CN"/>
        </w:rPr>
        <w:t xml:space="preserve"> </w:t>
      </w:r>
      <w:r>
        <w:rPr>
          <w:rFonts w:ascii="黑体" w:eastAsia="黑体" w:hAnsi="宋体" w:hint="eastAsia"/>
          <w:b/>
          <w:bCs/>
          <w:sz w:val="21"/>
          <w:szCs w:val="21"/>
          <w:lang w:eastAsia="zh-CN"/>
        </w:rPr>
        <w:t xml:space="preserve">   </w:t>
      </w:r>
      <w:r w:rsidR="003E6065">
        <w:rPr>
          <w:rFonts w:ascii="黑体" w:eastAsia="黑体" w:hAnsi="宋体" w:hint="eastAsia"/>
          <w:b/>
          <w:bCs/>
          <w:sz w:val="21"/>
          <w:szCs w:val="21"/>
          <w:lang w:eastAsia="zh-CN"/>
        </w:rPr>
        <w:t xml:space="preserve">  </w:t>
      </w:r>
      <w:r w:rsidR="00C91BCB">
        <w:rPr>
          <w:rFonts w:ascii="黑体" w:eastAsia="黑体" w:hAnsi="宋体" w:hint="eastAsia"/>
          <w:b/>
          <w:bCs/>
          <w:sz w:val="21"/>
          <w:szCs w:val="21"/>
          <w:lang w:eastAsia="zh-CN"/>
        </w:rPr>
        <w:t>旅游与</w:t>
      </w:r>
      <w:r w:rsidR="00356DC2">
        <w:rPr>
          <w:rFonts w:ascii="黑体" w:eastAsia="黑体" w:hAnsi="宋体" w:hint="eastAsia"/>
          <w:b/>
          <w:bCs/>
          <w:sz w:val="21"/>
          <w:szCs w:val="21"/>
          <w:lang w:eastAsia="zh-CN"/>
        </w:rPr>
        <w:t>经济管理</w:t>
      </w:r>
      <w:r w:rsidR="00C91BCB">
        <w:rPr>
          <w:rFonts w:ascii="黑体" w:eastAsia="黑体" w:hAnsi="宋体" w:hint="eastAsia"/>
          <w:b/>
          <w:bCs/>
          <w:sz w:val="21"/>
          <w:szCs w:val="21"/>
          <w:lang w:eastAsia="zh-CN"/>
        </w:rPr>
        <w:t>学院学生综合素质测评表</w:t>
      </w:r>
      <w:bookmarkEnd w:id="0"/>
    </w:p>
    <w:p w:rsidR="00C91BCB" w:rsidRDefault="00C91BCB" w:rsidP="00C91BCB">
      <w:pPr>
        <w:spacing w:after="0" w:line="240" w:lineRule="auto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 xml:space="preserve">姓名：     </w:t>
      </w:r>
      <w:r w:rsidR="003E6065"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 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专业：           </w:t>
      </w:r>
      <w:r w:rsidR="003E6065"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   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班级：          </w:t>
      </w:r>
      <w:r w:rsidR="003E6065"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 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学号：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ab/>
        <w:t xml:space="preserve">       </w:t>
      </w:r>
      <w:r w:rsidR="003E6065"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     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联系电话：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49"/>
        <w:gridCol w:w="3789"/>
        <w:gridCol w:w="708"/>
        <w:gridCol w:w="1276"/>
      </w:tblGrid>
      <w:tr w:rsidR="00C91BCB" w:rsidRPr="002D0F72" w:rsidTr="00F4186E">
        <w:trPr>
          <w:trHeight w:val="4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20"/>
                <w:szCs w:val="20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项   目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kern w:val="2"/>
                <w:sz w:val="20"/>
                <w:szCs w:val="20"/>
              </w:rPr>
            </w:pPr>
            <w:r w:rsidRPr="002D0F72">
              <w:rPr>
                <w:rFonts w:ascii="黑体" w:eastAsia="黑体" w:hAnsi="宋体" w:hint="eastAsia"/>
                <w:b/>
                <w:bCs/>
                <w:kern w:val="2"/>
                <w:sz w:val="20"/>
                <w:szCs w:val="20"/>
              </w:rPr>
              <w:t>加      分       细     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20"/>
                <w:szCs w:val="20"/>
              </w:rPr>
            </w:pPr>
            <w:proofErr w:type="spellStart"/>
            <w:r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小计分数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330AE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20"/>
                <w:szCs w:val="20"/>
                <w:lang w:eastAsia="zh-CN"/>
              </w:rPr>
            </w:pPr>
            <w:proofErr w:type="spellStart"/>
            <w:r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加分</w:t>
            </w:r>
            <w:r w:rsidR="00C91BCB"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项</w:t>
            </w:r>
            <w:proofErr w:type="spellEnd"/>
            <w:r w:rsidR="006F310D">
              <w:rPr>
                <w:rFonts w:ascii="黑体" w:eastAsia="黑体" w:hAnsi="宋体" w:hint="eastAsia"/>
                <w:b/>
                <w:kern w:val="2"/>
                <w:sz w:val="20"/>
                <w:szCs w:val="20"/>
                <w:lang w:eastAsia="zh-CN"/>
              </w:rPr>
              <w:t>名称</w:t>
            </w: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proofErr w:type="spellStart"/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思想政治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B9456E" w:rsidRDefault="00C91BCB" w:rsidP="00D21239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正式党员</w:t>
            </w:r>
            <w:r w:rsidR="00D21239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1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分；预备党员</w:t>
            </w:r>
            <w:r w:rsidR="00D21239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0.8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分；党校结业0.</w:t>
            </w:r>
            <w:r w:rsidR="00D21239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分；交入党申请书0.1分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proofErr w:type="spellStart"/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组织管理能力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B9456E" w:rsidRDefault="00C91BCB" w:rsidP="00F77CAA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校院级干部、</w:t>
            </w:r>
            <w:r w:rsidR="00F77CAA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党支部支委、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班长、团支书</w:t>
            </w:r>
            <w:r w:rsidR="006F310D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1.0分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；学习委员、纪律委员加0.</w:t>
            </w:r>
            <w:r w:rsidR="006F310D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5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分；班级其他干部</w:t>
            </w:r>
            <w:r w:rsidR="00F77CAA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、党小组组长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以及校、院级干事加0.</w:t>
            </w:r>
            <w:r w:rsidR="006F310D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</w:t>
            </w:r>
            <w:r w:rsidR="006F310D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;五星级社团负责人加1.0分;四星级社团负责人加0.5分；三星及以下社团负责人加0.3分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</w:t>
            </w:r>
            <w:r w:rsidR="00EB3DE7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可以累加一次。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学院开会未到扣0.05/次、纪律委员所交考勤表与教师抽查不一致扣0.05/次）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普通话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普通话通过二级乙等者加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0.3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分；二级甲等者加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0.5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分；一级乙等者加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D1A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计算机</w:t>
            </w:r>
          </w:p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技能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A639E6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通过计算机一级加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分；二级加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1.5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分；三级加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</w:t>
            </w: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</w:t>
            </w:r>
            <w:r w:rsidR="00A639E6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</w:t>
            </w:r>
            <w:r w:rsidR="00B04656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 </w:t>
            </w:r>
            <w:r w:rsidR="00415D1D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（可以累加）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BE726A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7541EE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外</w:t>
            </w:r>
            <w:r w:rsidR="00C91BCB" w:rsidRPr="007541EE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语技</w:t>
            </w:r>
            <w:r w:rsidR="00C91BCB"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B4" w:rsidRPr="007541EE" w:rsidRDefault="00284C74" w:rsidP="0028019D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英语</w:t>
            </w:r>
            <w:r w:rsidR="00C91BCB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通过四级（≧425分）加1</w:t>
            </w:r>
            <w:r w:rsidR="00D41C32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.5</w:t>
            </w: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，</w:t>
            </w:r>
            <w:r w:rsidR="00C91BCB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六级（≧425）加</w:t>
            </w:r>
            <w:r w:rsidR="00D41C32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2</w:t>
            </w:r>
            <w:r w:rsidR="00C91BCB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</w:t>
            </w: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，</w:t>
            </w:r>
            <w:r w:rsidR="00D41C32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口试</w:t>
            </w:r>
            <w:r w:rsidR="00E92B55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</w:t>
            </w:r>
            <w:r w:rsidR="00D41C32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0.5分</w:t>
            </w:r>
            <w:r w:rsidR="0028019D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</w:t>
            </w:r>
          </w:p>
          <w:p w:rsidR="006564EF" w:rsidRDefault="00A639E6" w:rsidP="00B04656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雅思</w:t>
            </w:r>
            <w:r w:rsidR="00284C74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、托福</w:t>
            </w:r>
            <w:r w:rsidR="000B3B1B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、GRE</w:t>
            </w:r>
            <w:r w:rsidR="00AD7A38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≧</w:t>
            </w: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5.5</w:t>
            </w:r>
            <w:r w:rsidR="000B3B1B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</w:t>
            </w: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，</w:t>
            </w:r>
            <w:r w:rsidR="000B3B1B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德福≧3级，</w:t>
            </w:r>
            <w:r w:rsidR="005C473C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法语通过四级，日语通过N1级，</w:t>
            </w:r>
            <w:r w:rsidR="0028019D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其他</w:t>
            </w: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小语种</w:t>
            </w:r>
            <w:r w:rsidR="0028019D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达到申请学校水平，</w:t>
            </w:r>
            <w:r w:rsidR="007C2CD8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剑桥</w:t>
            </w:r>
            <w:r w:rsidR="00805585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商务英语</w:t>
            </w:r>
            <w:r w:rsidR="00B04656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（BEC）</w:t>
            </w:r>
            <w:r w:rsidR="00805585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中级</w:t>
            </w:r>
            <w:r w:rsidR="002A792E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及以上</w:t>
            </w:r>
            <w:r w:rsidR="006C0793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，</w:t>
            </w:r>
            <w:r w:rsidR="00682617" w:rsidRPr="003E6065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全国翻译资格考试</w:t>
            </w:r>
            <w:r w:rsidR="00D54FCE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</w:t>
            </w:r>
            <w:r w:rsidR="00D54FCE" w:rsidRPr="003E6065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CATTI</w:t>
            </w:r>
            <w:r w:rsidR="00D54FCE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）过三级，</w:t>
            </w:r>
            <w:r w:rsidR="0028019D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都</w:t>
            </w:r>
            <w:r w:rsidR="000B3B1B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加2分</w:t>
            </w:r>
            <w:r w:rsidR="00B04656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="00134290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="00B04656" w:rsidRPr="003E6065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</w:p>
          <w:p w:rsidR="00C91BCB" w:rsidRPr="002D0F72" w:rsidRDefault="00415D1D" w:rsidP="00B04656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（可以累加）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rPr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职业技能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0D" w:rsidRDefault="00D44E42" w:rsidP="006F310D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取得国家或行业认定的技能资格证书：</w:t>
            </w:r>
          </w:p>
          <w:p w:rsidR="006F310D" w:rsidRDefault="00C91BCB" w:rsidP="006F310D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咖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啡师、调酒师、茶艺师证、会计从业资格证、营养师证、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驾驶证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、证券从业资格证、电子商务师、</w:t>
            </w:r>
            <w:r w:rsidR="00F81E94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银行初级资格证书(银行从业资格证书)、</w:t>
            </w:r>
            <w:r w:rsidR="00507638" w:rsidRPr="00D54FCE">
              <w:rPr>
                <w:rFonts w:ascii="黑体" w:eastAsia="黑体" w:hAnsi="宋体" w:hint="eastAsia"/>
                <w:color w:val="000000" w:themeColor="text1"/>
                <w:sz w:val="18"/>
                <w:szCs w:val="18"/>
                <w:lang w:eastAsia="zh-CN"/>
              </w:rPr>
              <w:t>基金从业资格证书、</w:t>
            </w:r>
            <w:r w:rsidR="00392F7F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创业培训（</w:t>
            </w:r>
            <w:r w:rsidR="00392F7F" w:rsidRPr="00D54FCE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SYB</w:t>
            </w:r>
            <w:r w:rsidR="00392F7F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）合格证书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加1分。</w:t>
            </w:r>
          </w:p>
          <w:p w:rsidR="00AA2BC3" w:rsidRPr="002D0F72" w:rsidRDefault="006F310D" w:rsidP="0050763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教师资格证、</w:t>
            </w:r>
            <w:r w:rsidR="00C0725C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初级</w:t>
            </w:r>
            <w:r w:rsidR="00D41C32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会计师、</w:t>
            </w:r>
            <w:r w:rsidR="00D81934" w:rsidRPr="00D54FC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初级审计师、</w:t>
            </w:r>
            <w:r w:rsidR="00D41C32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报检员、</w:t>
            </w:r>
            <w:r w:rsidR="00C0725C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报关员、</w:t>
            </w:r>
            <w:r w:rsidR="00845B48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注册管理会计师（CM</w:t>
            </w:r>
            <w:r w:rsidR="00845B48" w:rsidRPr="00035CCF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A）、</w:t>
            </w:r>
            <w:r w:rsidR="00D41C32" w:rsidRPr="00F81E94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人力资</w:t>
            </w:r>
            <w:r w:rsidR="00D41C3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源管理师、市场分析师、市场营销师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、市场调查师、导游证加2分。</w:t>
            </w:r>
            <w:r w:rsidR="002C19F3" w:rsidRPr="007541E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（可以累加）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19144A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19144A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竞赛奖励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院级比赛（竞赛）：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一等奖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0.5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分，二等奖0.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分.三等奖0.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，优秀奖0.1分；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校级比赛（竞赛）：学科类一等奖1分，二等奖0.5分.三等奖0.3分；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文体类一等奖0.5分，二等奖0.3分.三等奖0.1分；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市级比赛（竞赛）：学科类一等奖2分，二等奖1分，三等奖0.5分；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文体类一等奖1.5分，二等奖0.5分.三等奖0.3分；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省级比赛（竞赛）：学科类一等奖3分，二等奖2分，三等奖1分，优秀奖0.5分。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文体类一等奖2分，二等奖1.5分.三等奖0.5分；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国家级比赛（竞赛）：学科类一等奖5分，二等奖3分，三等奖2分；优秀奖1分。</w:t>
            </w:r>
          </w:p>
          <w:p w:rsidR="00C91BCB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文体类一等奖4分，二等奖2分.三等奖1分；优秀奖0.5分。</w:t>
            </w:r>
          </w:p>
          <w:p w:rsidR="006F310D" w:rsidRPr="009F1754" w:rsidRDefault="006F310D" w:rsidP="009F1754">
            <w:pPr>
              <w:tabs>
                <w:tab w:val="left" w:pos="1845"/>
              </w:tabs>
              <w:spacing w:after="0" w:line="240" w:lineRule="auto"/>
              <w:ind w:firstLineChars="200" w:firstLine="36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其中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全国大学生电子设计竞赛、</w:t>
            </w:r>
            <w:r w:rsidR="009F1754" w:rsidRP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全国大学生数学建模竞赛、全国大学生广告艺术设计大赛、</w:t>
            </w:r>
            <w:r w:rsidR="009F1754" w:rsidRPr="0092364D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全国大学生英语竞赛、全国大学生英语演讲竞赛、全国大学生电子商务竞赛、“挑战杯”全国大学生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科技作品竞赛、“挑战杯”全国大学生创业计划大赛获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一等奖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10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分，二等奖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8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分，三等奖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5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分；优秀奖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备注：同一个项目的竞赛以最高级别为准。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682617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rPr>
          <w:trHeight w:val="9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proofErr w:type="spellStart"/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获得荣誉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院级荣誉：0.3分；校级荣誉：0.5分；市级荣誉：1分；省级荣誉：2分；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国家级荣誉：3分；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（院级和校级荣誉不超过2分，市级以上可以累加，上一年的奖学金证书不能加分）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科研与创新能力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54" w:rsidRDefault="00C91BCB" w:rsidP="009F1754">
            <w:pPr>
              <w:tabs>
                <w:tab w:val="left" w:pos="1845"/>
              </w:tabs>
              <w:spacing w:after="0" w:line="240" w:lineRule="auto"/>
              <w:ind w:firstLineChars="150" w:firstLine="27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在国家公开刊物</w:t>
            </w:r>
            <w:r w:rsidR="003E7785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(国家新闻出版总署可查)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上发表学术文章，独著的学术文章一般刊物加2分，核心刊物加</w:t>
            </w:r>
            <w:r w:rsid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10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分，合著第一作者按70%计分，第二作者按30%计分；出版教材和专著</w:t>
            </w:r>
            <w:proofErr w:type="gramStart"/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独著加</w:t>
            </w:r>
            <w:r w:rsid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20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  <w:proofErr w:type="gramEnd"/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，合著第一作者按70%计分，第二作者按30%计分；</w:t>
            </w:r>
          </w:p>
          <w:p w:rsidR="003C2073" w:rsidRDefault="003C2073" w:rsidP="003C2073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创新性试验计划</w:t>
            </w:r>
            <w:r w:rsidR="00F71EF6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、</w:t>
            </w:r>
            <w:r w:rsidR="00F71EF6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创新创业</w:t>
            </w:r>
            <w:r w:rsidR="00606553"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项目</w:t>
            </w:r>
            <w:r w:rsidRPr="00B9456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：</w:t>
            </w:r>
          </w:p>
          <w:p w:rsidR="003C2073" w:rsidRDefault="003C2073" w:rsidP="003C2073">
            <w:pPr>
              <w:tabs>
                <w:tab w:val="left" w:pos="1845"/>
              </w:tabs>
              <w:spacing w:after="0" w:line="240" w:lineRule="auto"/>
              <w:ind w:firstLineChars="150" w:firstLine="27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立项：院级0.3分；校级0.5分；省级1.5分；国家级3.0分</w:t>
            </w:r>
            <w:r w:rsidR="00606553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。</w:t>
            </w:r>
          </w:p>
          <w:p w:rsidR="009F1754" w:rsidRPr="008A79E0" w:rsidRDefault="003C2073" w:rsidP="008A79E0">
            <w:pPr>
              <w:tabs>
                <w:tab w:val="left" w:pos="1845"/>
              </w:tabs>
              <w:spacing w:after="0" w:line="240" w:lineRule="auto"/>
              <w:ind w:firstLineChars="150" w:firstLine="27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结题：院级0.5分；校级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1.0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分；省级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3.0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分；国家级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5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.0分</w:t>
            </w:r>
            <w:r w:rsidR="00606553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。</w:t>
            </w:r>
          </w:p>
          <w:p w:rsidR="0016763E" w:rsidRPr="008A79E0" w:rsidRDefault="0016763E" w:rsidP="008A79E0">
            <w:pPr>
              <w:tabs>
                <w:tab w:val="left" w:pos="1845"/>
              </w:tabs>
              <w:spacing w:after="0" w:line="240" w:lineRule="auto"/>
              <w:ind w:firstLineChars="98" w:firstLine="176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凡大四要报考研究生的同学加0.5分,若经查询未参加研究生考试报名者,</w:t>
            </w:r>
            <w:r w:rsidRPr="0016763E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取消其评优评奖资格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3E6065">
        <w:trPr>
          <w:trHeight w:val="5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7245ED">
            <w:pPr>
              <w:tabs>
                <w:tab w:val="left" w:pos="1845"/>
              </w:tabs>
              <w:spacing w:after="0" w:line="240" w:lineRule="auto"/>
              <w:ind w:leftChars="41" w:left="90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学年</w:t>
            </w:r>
            <w:r w:rsidR="007245ED"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加权</w:t>
            </w: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平均成绩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B0429D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 w:bidi="ar-SA"/>
              </w:rPr>
              <w:t>综合素质测评加分合计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F418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72435F" w:rsidP="0072435F">
            <w:pPr>
              <w:tabs>
                <w:tab w:val="left" w:pos="1845"/>
              </w:tabs>
              <w:spacing w:after="0" w:line="240" w:lineRule="auto"/>
              <w:ind w:left="90" w:hangingChars="50" w:hanging="90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综合测评</w:t>
            </w:r>
            <w:r w:rsidR="00C91BCB"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总分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</w:tbl>
    <w:p w:rsidR="00C91BCB" w:rsidRDefault="00C91BCB" w:rsidP="00C91BCB">
      <w:pPr>
        <w:tabs>
          <w:tab w:val="left" w:pos="1845"/>
          <w:tab w:val="right" w:pos="8306"/>
        </w:tabs>
        <w:spacing w:after="0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lastRenderedPageBreak/>
        <w:t>注意事项：</w:t>
      </w:r>
    </w:p>
    <w:p w:rsidR="00C91BCB" w:rsidRPr="00832B4A" w:rsidRDefault="00C91BCB" w:rsidP="00832B4A">
      <w:pPr>
        <w:pStyle w:val="a6"/>
        <w:numPr>
          <w:ilvl w:val="0"/>
          <w:numId w:val="1"/>
        </w:numPr>
        <w:tabs>
          <w:tab w:val="left" w:pos="645"/>
        </w:tabs>
        <w:spacing w:after="0" w:line="240" w:lineRule="auto"/>
        <w:ind w:firstLineChars="0"/>
        <w:rPr>
          <w:rFonts w:ascii="黑体" w:eastAsia="黑体" w:hAnsi="宋体"/>
          <w:b/>
          <w:sz w:val="18"/>
          <w:szCs w:val="18"/>
          <w:lang w:eastAsia="zh-CN"/>
        </w:rPr>
      </w:pPr>
      <w:r w:rsidRPr="00832B4A">
        <w:rPr>
          <w:rFonts w:ascii="黑体" w:eastAsia="黑体" w:hAnsi="宋体" w:hint="eastAsia"/>
          <w:b/>
          <w:sz w:val="18"/>
          <w:szCs w:val="18"/>
          <w:lang w:eastAsia="zh-CN"/>
        </w:rPr>
        <w:t>受到其他通报者批评每次扣0.5分；</w:t>
      </w:r>
    </w:p>
    <w:p w:rsidR="00C91BCB" w:rsidRDefault="00C91BCB" w:rsidP="008A79E0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2、</w:t>
      </w:r>
      <w:r w:rsidR="0097489A">
        <w:rPr>
          <w:rFonts w:ascii="黑体" w:eastAsia="黑体" w:hAnsi="宋体" w:hint="eastAsia"/>
          <w:b/>
          <w:sz w:val="18"/>
          <w:szCs w:val="18"/>
          <w:lang w:eastAsia="zh-CN"/>
        </w:rPr>
        <w:t>素质拓展总分</w:t>
      </w:r>
      <w:r w:rsidR="0097489A" w:rsidRPr="005F3F98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达到4分及以上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>才有资格参加国家奖学金、国家励志奖学金、学校奖学金的评选；</w:t>
      </w:r>
    </w:p>
    <w:p w:rsidR="00C91BCB" w:rsidRDefault="00832B4A" w:rsidP="00C91BCB">
      <w:pPr>
        <w:tabs>
          <w:tab w:val="left" w:pos="645"/>
        </w:tabs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3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、以上所有项目的认定时间范围必须是在</w:t>
      </w:r>
      <w:r w:rsidR="00C91BCB" w:rsidRPr="00932DE0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201</w:t>
      </w:r>
      <w:r w:rsidR="00932DE0" w:rsidRPr="00932DE0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6</w:t>
      </w:r>
      <w:r w:rsidR="00C91BCB" w:rsidRPr="00932DE0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年9月1日—201</w:t>
      </w:r>
      <w:r w:rsidR="00932DE0" w:rsidRPr="00932DE0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7</w:t>
      </w:r>
      <w:r w:rsidR="00C91BCB" w:rsidRPr="00932DE0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年8月31日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期间发生的；</w:t>
      </w:r>
      <w:bookmarkStart w:id="1" w:name="_GoBack"/>
      <w:bookmarkEnd w:id="1"/>
    </w:p>
    <w:p w:rsidR="00C91BCB" w:rsidRDefault="00832B4A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4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、学年平均成绩中不包含任意选修课成绩；</w:t>
      </w:r>
    </w:p>
    <w:p w:rsidR="00C91BCB" w:rsidRDefault="00832B4A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5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、其它课程的换算方法：优：95，良：85，中：75，合格：60，补考合格：60；</w:t>
      </w:r>
    </w:p>
    <w:p w:rsidR="00C91BCB" w:rsidRDefault="00832B4A" w:rsidP="00C91BCB">
      <w:pPr>
        <w:widowControl w:val="0"/>
        <w:spacing w:after="0" w:line="240" w:lineRule="auto"/>
        <w:ind w:firstLineChars="300" w:firstLine="542"/>
        <w:jc w:val="both"/>
        <w:rPr>
          <w:rFonts w:ascii="黑体" w:eastAsia="黑体" w:hAnsi="宋体"/>
          <w:kern w:val="2"/>
          <w:sz w:val="18"/>
          <w:szCs w:val="18"/>
          <w:lang w:eastAsia="zh-CN" w:bidi="ar-SA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6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</w:t>
      </w:r>
      <w:r w:rsidR="0025127D">
        <w:rPr>
          <w:rFonts w:ascii="黑体" w:eastAsia="黑体" w:hAnsi="宋体" w:hint="eastAsia"/>
          <w:b/>
          <w:sz w:val="18"/>
          <w:szCs w:val="18"/>
          <w:lang w:eastAsia="zh-CN"/>
        </w:rPr>
        <w:t>提供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相关的加分项的证明材料</w:t>
      </w:r>
      <w:r w:rsidR="0025127D">
        <w:rPr>
          <w:rFonts w:ascii="黑体" w:eastAsia="黑体" w:hAnsi="宋体" w:hint="eastAsia"/>
          <w:b/>
          <w:sz w:val="18"/>
          <w:szCs w:val="18"/>
          <w:lang w:eastAsia="zh-CN"/>
        </w:rPr>
        <w:t>；</w:t>
      </w:r>
    </w:p>
    <w:p w:rsidR="00C91BCB" w:rsidRDefault="00832B4A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7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</w:t>
      </w:r>
      <w:r w:rsidR="008A79E0">
        <w:rPr>
          <w:rFonts w:ascii="黑体" w:eastAsia="黑体" w:hAnsi="宋体" w:hint="eastAsia"/>
          <w:b/>
          <w:sz w:val="18"/>
          <w:szCs w:val="18"/>
          <w:lang w:eastAsia="zh-CN"/>
        </w:rPr>
        <w:t>社团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相关一切证明及获奖均不能加分。</w:t>
      </w:r>
    </w:p>
    <w:p w:rsidR="00764839" w:rsidRPr="0025127D" w:rsidRDefault="00764839">
      <w:pPr>
        <w:rPr>
          <w:lang w:eastAsia="zh-CN"/>
        </w:rPr>
      </w:pPr>
    </w:p>
    <w:sectPr w:rsidR="00764839" w:rsidRPr="0025127D" w:rsidSect="006F310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47" w:rsidRDefault="009D2147" w:rsidP="00C91BCB">
      <w:pPr>
        <w:spacing w:after="0" w:line="240" w:lineRule="auto"/>
      </w:pPr>
      <w:r>
        <w:separator/>
      </w:r>
    </w:p>
  </w:endnote>
  <w:endnote w:type="continuationSeparator" w:id="0">
    <w:p w:rsidR="009D2147" w:rsidRDefault="009D2147" w:rsidP="00C9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47" w:rsidRDefault="009D2147" w:rsidP="00C91BCB">
      <w:pPr>
        <w:spacing w:after="0" w:line="240" w:lineRule="auto"/>
      </w:pPr>
      <w:r>
        <w:separator/>
      </w:r>
    </w:p>
  </w:footnote>
  <w:footnote w:type="continuationSeparator" w:id="0">
    <w:p w:rsidR="009D2147" w:rsidRDefault="009D2147" w:rsidP="00C9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05B"/>
    <w:multiLevelType w:val="hybridMultilevel"/>
    <w:tmpl w:val="934A08F6"/>
    <w:lvl w:ilvl="0" w:tplc="6F102270">
      <w:start w:val="1"/>
      <w:numFmt w:val="decimal"/>
      <w:lvlText w:val="%1、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BCB"/>
    <w:rsid w:val="00002724"/>
    <w:rsid w:val="00035CCF"/>
    <w:rsid w:val="00084F8E"/>
    <w:rsid w:val="0009685B"/>
    <w:rsid w:val="000A156E"/>
    <w:rsid w:val="000B3B1B"/>
    <w:rsid w:val="00134290"/>
    <w:rsid w:val="0016763E"/>
    <w:rsid w:val="00167BC3"/>
    <w:rsid w:val="001772BF"/>
    <w:rsid w:val="0019144A"/>
    <w:rsid w:val="00193243"/>
    <w:rsid w:val="001A48BA"/>
    <w:rsid w:val="0025127D"/>
    <w:rsid w:val="0026003A"/>
    <w:rsid w:val="0028019D"/>
    <w:rsid w:val="00284C74"/>
    <w:rsid w:val="002A303B"/>
    <w:rsid w:val="002A792E"/>
    <w:rsid w:val="002C19F3"/>
    <w:rsid w:val="002D0F72"/>
    <w:rsid w:val="002F57A9"/>
    <w:rsid w:val="003444C0"/>
    <w:rsid w:val="00356DC2"/>
    <w:rsid w:val="00392F7F"/>
    <w:rsid w:val="00396D58"/>
    <w:rsid w:val="003C06B3"/>
    <w:rsid w:val="003C2073"/>
    <w:rsid w:val="003D3EA8"/>
    <w:rsid w:val="003E6065"/>
    <w:rsid w:val="003E7785"/>
    <w:rsid w:val="00415D1D"/>
    <w:rsid w:val="004B6AFC"/>
    <w:rsid w:val="00507638"/>
    <w:rsid w:val="00563115"/>
    <w:rsid w:val="005A3D34"/>
    <w:rsid w:val="005C473C"/>
    <w:rsid w:val="00606553"/>
    <w:rsid w:val="0061132A"/>
    <w:rsid w:val="00641E53"/>
    <w:rsid w:val="006564EF"/>
    <w:rsid w:val="0066731F"/>
    <w:rsid w:val="00682617"/>
    <w:rsid w:val="006B7540"/>
    <w:rsid w:val="006C0793"/>
    <w:rsid w:val="006D1B75"/>
    <w:rsid w:val="006F310D"/>
    <w:rsid w:val="007041FF"/>
    <w:rsid w:val="0072435F"/>
    <w:rsid w:val="007245ED"/>
    <w:rsid w:val="00737D04"/>
    <w:rsid w:val="007541EE"/>
    <w:rsid w:val="00764839"/>
    <w:rsid w:val="007C0C8E"/>
    <w:rsid w:val="007C262E"/>
    <w:rsid w:val="007C2CD8"/>
    <w:rsid w:val="007D648C"/>
    <w:rsid w:val="007F5560"/>
    <w:rsid w:val="00805585"/>
    <w:rsid w:val="0082735F"/>
    <w:rsid w:val="00832B4A"/>
    <w:rsid w:val="00845B48"/>
    <w:rsid w:val="00872FB0"/>
    <w:rsid w:val="008A49B1"/>
    <w:rsid w:val="008A79E0"/>
    <w:rsid w:val="008D4654"/>
    <w:rsid w:val="008D4B4E"/>
    <w:rsid w:val="00916BD5"/>
    <w:rsid w:val="0092364D"/>
    <w:rsid w:val="00924D1A"/>
    <w:rsid w:val="00932DE0"/>
    <w:rsid w:val="00946BD5"/>
    <w:rsid w:val="0097489A"/>
    <w:rsid w:val="009A4AE9"/>
    <w:rsid w:val="009D2147"/>
    <w:rsid w:val="009E4738"/>
    <w:rsid w:val="009F1754"/>
    <w:rsid w:val="009F712A"/>
    <w:rsid w:val="00A141CC"/>
    <w:rsid w:val="00A51BBE"/>
    <w:rsid w:val="00A629F4"/>
    <w:rsid w:val="00A639E6"/>
    <w:rsid w:val="00AA2BC3"/>
    <w:rsid w:val="00AD7A38"/>
    <w:rsid w:val="00AE03B4"/>
    <w:rsid w:val="00B0429D"/>
    <w:rsid w:val="00B04656"/>
    <w:rsid w:val="00B0583F"/>
    <w:rsid w:val="00B80D89"/>
    <w:rsid w:val="00B9456E"/>
    <w:rsid w:val="00BA6D34"/>
    <w:rsid w:val="00BD7501"/>
    <w:rsid w:val="00BE726A"/>
    <w:rsid w:val="00C0725C"/>
    <w:rsid w:val="00C330AE"/>
    <w:rsid w:val="00C91BCB"/>
    <w:rsid w:val="00C95C1A"/>
    <w:rsid w:val="00D03760"/>
    <w:rsid w:val="00D21239"/>
    <w:rsid w:val="00D217B5"/>
    <w:rsid w:val="00D220C0"/>
    <w:rsid w:val="00D34C5F"/>
    <w:rsid w:val="00D35D07"/>
    <w:rsid w:val="00D41C32"/>
    <w:rsid w:val="00D44E42"/>
    <w:rsid w:val="00D54FCE"/>
    <w:rsid w:val="00D81934"/>
    <w:rsid w:val="00DB5B6C"/>
    <w:rsid w:val="00DC18ED"/>
    <w:rsid w:val="00E02CC2"/>
    <w:rsid w:val="00E17A4C"/>
    <w:rsid w:val="00E72A46"/>
    <w:rsid w:val="00E92B55"/>
    <w:rsid w:val="00E941D5"/>
    <w:rsid w:val="00E9701D"/>
    <w:rsid w:val="00EA26AE"/>
    <w:rsid w:val="00EB3DE7"/>
    <w:rsid w:val="00EC622B"/>
    <w:rsid w:val="00EF23B0"/>
    <w:rsid w:val="00F11D52"/>
    <w:rsid w:val="00F22B72"/>
    <w:rsid w:val="00F245D7"/>
    <w:rsid w:val="00F4186E"/>
    <w:rsid w:val="00F71EF6"/>
    <w:rsid w:val="00F77CAA"/>
    <w:rsid w:val="00F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CB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B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C91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BC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C91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1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1CC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6">
    <w:name w:val="List Paragraph"/>
    <w:basedOn w:val="a"/>
    <w:uiPriority w:val="34"/>
    <w:qFormat/>
    <w:rsid w:val="00832B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95</cp:revision>
  <cp:lastPrinted>2016-03-30T06:24:00Z</cp:lastPrinted>
  <dcterms:created xsi:type="dcterms:W3CDTF">2015-11-03T08:30:00Z</dcterms:created>
  <dcterms:modified xsi:type="dcterms:W3CDTF">2017-05-16T01:31:00Z</dcterms:modified>
</cp:coreProperties>
</file>